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065" w:rsidRPr="0026693C" w:rsidRDefault="00C550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 w:cs="Times New Roman"/>
          <w:sz w:val="26"/>
          <w:szCs w:val="26"/>
        </w:rPr>
        <w:t>О законопроектах</w:t>
      </w:r>
    </w:p>
    <w:p w:rsidR="00772065" w:rsidRPr="0026693C" w:rsidRDefault="007720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72065" w:rsidRPr="0026693C" w:rsidRDefault="00C55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 w:cs="Times New Roman"/>
          <w:sz w:val="26"/>
          <w:szCs w:val="26"/>
        </w:rPr>
        <w:t xml:space="preserve">Поручением от 11.08.2022 № Пр-1424 Президентов Российской </w:t>
      </w:r>
      <w:proofErr w:type="gramStart"/>
      <w:r w:rsidRPr="0026693C">
        <w:rPr>
          <w:rFonts w:ascii="Times New Roman" w:hAnsi="Times New Roman" w:cs="Times New Roman"/>
          <w:sz w:val="26"/>
          <w:szCs w:val="26"/>
        </w:rPr>
        <w:t>Федерации  в</w:t>
      </w:r>
      <w:proofErr w:type="gramEnd"/>
      <w:r w:rsidRPr="0026693C">
        <w:rPr>
          <w:rFonts w:ascii="Times New Roman" w:hAnsi="Times New Roman" w:cs="Times New Roman"/>
          <w:sz w:val="26"/>
          <w:szCs w:val="26"/>
        </w:rPr>
        <w:t xml:space="preserve"> целях реализации государственной программы «Национальная система пространственных данных»  Правительству Российской Федерации поручено обеспечить внесение в законодательство Российской Федерации изменений, направленных на сокращение:</w:t>
      </w:r>
    </w:p>
    <w:p w:rsidR="00772065" w:rsidRPr="0026693C" w:rsidRDefault="00C550DC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 w:cs="Times New Roman"/>
          <w:sz w:val="26"/>
          <w:szCs w:val="26"/>
        </w:rPr>
        <w:t>количества фактически используемых физическими и юридическими лицами зданий, сооружений, помещений и машино-мест, права на которые не зарегистрированы в ЕГРН;</w:t>
      </w:r>
    </w:p>
    <w:p w:rsidR="00772065" w:rsidRPr="0026693C" w:rsidRDefault="00C550DC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 w:cs="Times New Roman"/>
          <w:sz w:val="26"/>
          <w:szCs w:val="26"/>
        </w:rPr>
        <w:t>случаев использования без законных оснований земельных участков, находящихся в государственной или муниципальной собственности, собственниками зданий, сооружений, расположенных на таких земельных участках;</w:t>
      </w:r>
    </w:p>
    <w:p w:rsidR="00772065" w:rsidRPr="0026693C" w:rsidRDefault="00C550DC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 w:cs="Times New Roman"/>
          <w:sz w:val="26"/>
          <w:szCs w:val="26"/>
        </w:rPr>
        <w:t>завершение работ по описанию местоположения границ муниципальных образований, населенных пунктов, территориальных зон и внесению сведений о них в ЕГРН.</w:t>
      </w:r>
    </w:p>
    <w:p w:rsidR="00772065" w:rsidRPr="0026693C" w:rsidRDefault="00C55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 w:cs="Times New Roman"/>
          <w:sz w:val="26"/>
          <w:szCs w:val="26"/>
        </w:rPr>
        <w:t>Во исполнение данных поручений подготовлены следующие законопроекты:</w:t>
      </w:r>
    </w:p>
    <w:p w:rsidR="00772065" w:rsidRPr="0026693C" w:rsidRDefault="00C55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 w:cs="Times New Roman"/>
          <w:sz w:val="26"/>
          <w:szCs w:val="26"/>
        </w:rPr>
        <w:t xml:space="preserve">№200863-8 «О внесении изменений в Федеральный закон «О государственной регистрации недвижимости» и статью 6 Федерального закона </w:t>
      </w:r>
      <w:r w:rsidRPr="0026693C">
        <w:rPr>
          <w:rFonts w:ascii="Times New Roman" w:hAnsi="Times New Roman" w:cs="Times New Roman"/>
          <w:sz w:val="26"/>
          <w:szCs w:val="26"/>
        </w:rPr>
        <w:br/>
        <w:t>«О внесении изменений в отдельные законодательные акты Российской Федерации»</w:t>
      </w:r>
    </w:p>
    <w:p w:rsidR="00772065" w:rsidRPr="0026693C" w:rsidRDefault="00C550D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ID</w:t>
      </w:r>
      <w:r w:rsidRPr="0026693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02/04/10-22/00131987 «</w:t>
      </w:r>
      <w:r w:rsidRPr="0026693C">
        <w:rPr>
          <w:rFonts w:ascii="Times New Roman" w:hAnsi="Times New Roman" w:cs="Times New Roman"/>
          <w:sz w:val="26"/>
          <w:szCs w:val="26"/>
        </w:rPr>
        <w:t>О внесении изменений в отдельные законодательные акты Российской Федерации»</w:t>
      </w:r>
    </w:p>
    <w:p w:rsidR="00772065" w:rsidRPr="0026693C" w:rsidRDefault="00C550D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ID</w:t>
      </w:r>
      <w:r w:rsidRPr="0026693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02/04/10-22/00131990 «</w:t>
      </w:r>
      <w:r w:rsidRPr="0026693C">
        <w:rPr>
          <w:rFonts w:ascii="Times New Roman" w:hAnsi="Times New Roman" w:cs="Times New Roman"/>
          <w:sz w:val="26"/>
          <w:szCs w:val="26"/>
        </w:rPr>
        <w:t xml:space="preserve">О внесении изменений в Кодекс Российской </w:t>
      </w:r>
      <w:proofErr w:type="gramStart"/>
      <w:r w:rsidRPr="0026693C">
        <w:rPr>
          <w:rFonts w:ascii="Times New Roman" w:hAnsi="Times New Roman" w:cs="Times New Roman"/>
          <w:sz w:val="26"/>
          <w:szCs w:val="26"/>
        </w:rPr>
        <w:t>Федерации  об</w:t>
      </w:r>
      <w:proofErr w:type="gramEnd"/>
      <w:r w:rsidRPr="0026693C">
        <w:rPr>
          <w:rFonts w:ascii="Times New Roman" w:hAnsi="Times New Roman" w:cs="Times New Roman"/>
          <w:sz w:val="26"/>
          <w:szCs w:val="26"/>
        </w:rPr>
        <w:t xml:space="preserve"> административных правонарушениях»</w:t>
      </w:r>
    </w:p>
    <w:p w:rsidR="00772065" w:rsidRPr="0026693C" w:rsidRDefault="00C550D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6693C">
        <w:rPr>
          <w:rFonts w:ascii="Times New Roman" w:hAnsi="Times New Roman" w:cs="Times New Roman"/>
          <w:b w:val="0"/>
          <w:sz w:val="26"/>
          <w:szCs w:val="26"/>
          <w:shd w:val="clear" w:color="auto" w:fill="FFFFFF"/>
          <w:lang w:val="en-US"/>
        </w:rPr>
        <w:t>ID</w:t>
      </w:r>
      <w:r w:rsidRPr="0026693C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02/04/03-22/00125544 «</w:t>
      </w:r>
      <w:r w:rsidRPr="0026693C">
        <w:rPr>
          <w:rFonts w:ascii="Times New Roman" w:hAnsi="Times New Roman" w:cs="Times New Roman"/>
          <w:b w:val="0"/>
          <w:bCs/>
          <w:sz w:val="26"/>
          <w:szCs w:val="26"/>
        </w:rPr>
        <w:t xml:space="preserve">О внесении изменений </w:t>
      </w:r>
      <w:r w:rsidRPr="0026693C">
        <w:rPr>
          <w:rFonts w:ascii="Times New Roman" w:hAnsi="Times New Roman" w:cs="Times New Roman"/>
          <w:b w:val="0"/>
          <w:sz w:val="26"/>
          <w:szCs w:val="26"/>
        </w:rPr>
        <w:t>в отдельные законодательные акты Российской Федерации» (в целях устранения пересечения границ населенных пунктов, территориальных зон с границами земельного участка).</w:t>
      </w:r>
    </w:p>
    <w:p w:rsidR="00772065" w:rsidRPr="0026693C" w:rsidRDefault="00C550D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6693C">
        <w:rPr>
          <w:rFonts w:ascii="Times New Roman" w:hAnsi="Times New Roman" w:cs="Times New Roman"/>
          <w:b w:val="0"/>
          <w:sz w:val="26"/>
          <w:szCs w:val="26"/>
        </w:rPr>
        <w:t>Указанными законопроектами предусмотрено следующее.</w:t>
      </w:r>
    </w:p>
    <w:p w:rsidR="00772065" w:rsidRPr="0026693C" w:rsidRDefault="0077206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72065" w:rsidRPr="0026693C" w:rsidRDefault="00C550DC">
      <w:pPr>
        <w:pStyle w:val="ConsPlusTitle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 w:cs="Times New Roman"/>
          <w:sz w:val="26"/>
          <w:szCs w:val="26"/>
        </w:rPr>
        <w:t>В части выявления правообладателей объектов недвижимости установлено следующее</w:t>
      </w:r>
      <w:r w:rsidRPr="0026693C">
        <w:rPr>
          <w:rStyle w:val="a6"/>
          <w:rFonts w:ascii="Times New Roman" w:hAnsi="Times New Roman" w:cs="Times New Roman"/>
          <w:sz w:val="26"/>
          <w:szCs w:val="26"/>
        </w:rPr>
        <w:footnoteReference w:id="1"/>
      </w:r>
      <w:r w:rsidRPr="0026693C">
        <w:rPr>
          <w:rFonts w:ascii="Times New Roman" w:hAnsi="Times New Roman" w:cs="Times New Roman"/>
          <w:sz w:val="26"/>
          <w:szCs w:val="26"/>
        </w:rPr>
        <w:t>:</w:t>
      </w:r>
    </w:p>
    <w:p w:rsidR="00772065" w:rsidRPr="0026693C" w:rsidRDefault="00C550DC">
      <w:pPr>
        <w:pStyle w:val="ConsPlusTitle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6693C">
        <w:rPr>
          <w:rFonts w:ascii="Times New Roman" w:hAnsi="Times New Roman" w:cs="Times New Roman"/>
          <w:b w:val="0"/>
          <w:sz w:val="26"/>
          <w:szCs w:val="26"/>
        </w:rPr>
        <w:t>мероприятия по выявлению правообладателей объектов недвижимости будут осуществляться также в отношении:</w:t>
      </w:r>
    </w:p>
    <w:p w:rsidR="00772065" w:rsidRPr="0026693C" w:rsidRDefault="00C550D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6693C">
        <w:rPr>
          <w:rFonts w:ascii="Times New Roman" w:hAnsi="Times New Roman" w:cs="Times New Roman"/>
          <w:b w:val="0"/>
          <w:sz w:val="26"/>
          <w:szCs w:val="26"/>
        </w:rPr>
        <w:t>-  наследников, которые унаследовали права граждан, если права таких наследодателей являются ранее возникшими и не были зарегистрированы в ЕГРН;</w:t>
      </w:r>
    </w:p>
    <w:p w:rsidR="00772065" w:rsidRPr="0026693C" w:rsidRDefault="00C550D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6693C">
        <w:rPr>
          <w:rFonts w:ascii="Times New Roman" w:hAnsi="Times New Roman" w:cs="Times New Roman"/>
          <w:b w:val="0"/>
          <w:sz w:val="26"/>
          <w:szCs w:val="26"/>
        </w:rPr>
        <w:t>- правообладателей ранее учтенных объектов недвижимости – членом кооперативов, права которых возникли в связи с выплатой в полном объеме паевого взноса за квартиру, гараж или иное имущество, предоставленное этим лицам кооперативом.</w:t>
      </w:r>
    </w:p>
    <w:p w:rsidR="00772065" w:rsidRPr="0026693C" w:rsidRDefault="00C550D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6693C">
        <w:rPr>
          <w:rFonts w:ascii="Times New Roman" w:hAnsi="Times New Roman" w:cs="Times New Roman"/>
          <w:b w:val="0"/>
          <w:sz w:val="26"/>
          <w:szCs w:val="26"/>
        </w:rPr>
        <w:t>Права данных лиц возникают в силу прямого указания закона независимо от осуществления их государственной регистрации в ЕГРН.</w:t>
      </w:r>
    </w:p>
    <w:p w:rsidR="00772065" w:rsidRPr="0026693C" w:rsidRDefault="00C550DC">
      <w:pPr>
        <w:pStyle w:val="ConsPlusTitle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6693C">
        <w:rPr>
          <w:rFonts w:ascii="Times New Roman" w:hAnsi="Times New Roman" w:cs="Times New Roman"/>
          <w:b w:val="0"/>
          <w:sz w:val="26"/>
          <w:szCs w:val="26"/>
        </w:rPr>
        <w:t xml:space="preserve">Срок принятия решения о выявлении правообладателя сокращается с 45 до 30 дней, а если в орган местного самоуправление поступило </w:t>
      </w:r>
      <w:proofErr w:type="gramStart"/>
      <w:r w:rsidRPr="0026693C">
        <w:rPr>
          <w:rFonts w:ascii="Times New Roman" w:hAnsi="Times New Roman" w:cs="Times New Roman"/>
          <w:b w:val="0"/>
          <w:sz w:val="26"/>
          <w:szCs w:val="26"/>
        </w:rPr>
        <w:t>согласие  правообладателя</w:t>
      </w:r>
      <w:proofErr w:type="gramEnd"/>
      <w:r w:rsidRPr="0026693C">
        <w:rPr>
          <w:rFonts w:ascii="Times New Roman" w:hAnsi="Times New Roman" w:cs="Times New Roman"/>
          <w:b w:val="0"/>
          <w:sz w:val="26"/>
          <w:szCs w:val="26"/>
        </w:rPr>
        <w:t xml:space="preserve"> ранее учтенного объекта недвижимости с проектом решения такое </w:t>
      </w:r>
      <w:r w:rsidRPr="0026693C"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решение принимается в срок не более 5 рабочих дней с момента поступления согласия. </w:t>
      </w:r>
    </w:p>
    <w:p w:rsidR="00772065" w:rsidRPr="0026693C" w:rsidRDefault="00C550DC">
      <w:pPr>
        <w:pStyle w:val="ConsPlusTitle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6693C">
        <w:rPr>
          <w:rFonts w:ascii="Times New Roman" w:hAnsi="Times New Roman" w:cs="Times New Roman"/>
          <w:b w:val="0"/>
          <w:sz w:val="26"/>
          <w:szCs w:val="26"/>
        </w:rPr>
        <w:t>Если проведенные мероприятия не выявили правообладателя ранее учтенного объекта недвижимости орган местного самоуправления принимает решение о выявлении бесхозяйного объекта недвижимости и обязан представить заявление о постановке такого объекта на учет в качестве бесхозяйного имущества с приложением такого решения.</w:t>
      </w:r>
    </w:p>
    <w:p w:rsidR="00772065" w:rsidRPr="0026693C" w:rsidRDefault="00C550DC">
      <w:pPr>
        <w:pStyle w:val="ConsPlusTitle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6693C">
        <w:rPr>
          <w:rFonts w:ascii="Times New Roman" w:hAnsi="Times New Roman" w:cs="Times New Roman"/>
          <w:b w:val="0"/>
          <w:sz w:val="26"/>
          <w:szCs w:val="26"/>
        </w:rPr>
        <w:t xml:space="preserve">Если выявленный бесхозяйный объект не постановлен на кадастровый учет, то одновременно представляется заявление об осуществлении кадастрового учета. Кадастровый учет в этом случае осуществляется на основании декларации, предусмотренной ч.11 ст.24 Закона № 218-ФЗ в отсутствие технического плана. </w:t>
      </w:r>
    </w:p>
    <w:p w:rsidR="00772065" w:rsidRPr="0026693C" w:rsidRDefault="00C550D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6693C">
        <w:rPr>
          <w:rFonts w:ascii="Times New Roman" w:hAnsi="Times New Roman" w:cs="Times New Roman"/>
          <w:b w:val="0"/>
          <w:sz w:val="26"/>
          <w:szCs w:val="26"/>
        </w:rPr>
        <w:t>Однако регистрация перехода права на такой объект будет возможна только после выполнения кадастровых работ и уточнения сведений ЕГРН о таких объектах.</w:t>
      </w:r>
    </w:p>
    <w:p w:rsidR="00772065" w:rsidRPr="0026693C" w:rsidRDefault="00C550DC">
      <w:pPr>
        <w:pStyle w:val="ConsPlusTitle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6693C">
        <w:rPr>
          <w:rFonts w:ascii="Times New Roman" w:hAnsi="Times New Roman" w:cs="Times New Roman"/>
          <w:b w:val="0"/>
          <w:sz w:val="26"/>
          <w:szCs w:val="26"/>
        </w:rPr>
        <w:t>Если в ходе проведенных органом местного самоуправления мероприятий установлено, что имущество является выморочным, принимается решение о выявлении имущества, являющегося выморочным, указанный орган обращается к нотариусу с заявлением о выдаче свидетельства о праве на наследство в отношении такого имущества в течение 14 дней с момента установления данного факта.</w:t>
      </w:r>
    </w:p>
    <w:p w:rsidR="00772065" w:rsidRPr="0026693C" w:rsidRDefault="00C550DC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 w:cs="Times New Roman"/>
          <w:sz w:val="26"/>
          <w:szCs w:val="26"/>
        </w:rPr>
        <w:t xml:space="preserve">Предусмотрена передача в органы, осуществляющие выявление правообладателей ранее учтенных объектов,  </w:t>
      </w:r>
      <w:r w:rsidRPr="0026693C">
        <w:rPr>
          <w:rFonts w:ascii="Times New Roman" w:eastAsia="Times New Roman" w:hAnsi="Times New Roman" w:cs="Times New Roman"/>
          <w:sz w:val="26"/>
          <w:szCs w:val="26"/>
        </w:rPr>
        <w:t>находящихся на хранении в органе регистрации прав на бумажном носителе, в том числе в государственном фонде данных, полученных в результате проведения землеустройства, оригиналов документов, удостоверяющих права на ранее учтенные объекты недвижимости и оформленных до 31.01.1998 (до дня вступления в силу Федерального закона от 21.07.1997 № 122-ФЗ  «О государственной регистрации прав на недвижимое имущество и сделок  с ним»).</w:t>
      </w:r>
    </w:p>
    <w:p w:rsidR="00772065" w:rsidRPr="0026693C" w:rsidRDefault="00C550DC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6693C">
        <w:rPr>
          <w:rFonts w:ascii="Times New Roman" w:hAnsi="Times New Roman" w:cs="Times New Roman"/>
          <w:i/>
          <w:sz w:val="26"/>
          <w:szCs w:val="26"/>
        </w:rPr>
        <w:t xml:space="preserve">Данные изменения направлены также на реализацию </w:t>
      </w:r>
      <w:proofErr w:type="spellStart"/>
      <w:r w:rsidRPr="0026693C">
        <w:rPr>
          <w:rFonts w:ascii="Times New Roman" w:hAnsi="Times New Roman" w:cs="Times New Roman"/>
          <w:i/>
          <w:sz w:val="26"/>
          <w:szCs w:val="26"/>
        </w:rPr>
        <w:t>подпроекта</w:t>
      </w:r>
      <w:proofErr w:type="spellEnd"/>
      <w:r w:rsidRPr="0026693C">
        <w:rPr>
          <w:rFonts w:ascii="Times New Roman" w:hAnsi="Times New Roman" w:cs="Times New Roman"/>
          <w:i/>
          <w:sz w:val="26"/>
          <w:szCs w:val="26"/>
        </w:rPr>
        <w:t xml:space="preserve"> 7 региональной дорожной карты (в частности п.п.60-60.2, 60.8).   </w:t>
      </w:r>
    </w:p>
    <w:p w:rsidR="00772065" w:rsidRPr="0026693C" w:rsidRDefault="00772065">
      <w:pPr>
        <w:pStyle w:val="ConsPlusTitle"/>
        <w:ind w:left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72065" w:rsidRPr="0026693C" w:rsidRDefault="00C550DC">
      <w:pPr>
        <w:pStyle w:val="ConsPlusTitle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 w:cs="Times New Roman"/>
          <w:sz w:val="26"/>
          <w:szCs w:val="26"/>
        </w:rPr>
        <w:t>В целях снижения количества фактически используемых физическими и юридическими лицами объектов капитального строительства, права на которые не зарегистрированы в ЕГРН,</w:t>
      </w:r>
      <w:r w:rsidRPr="0026693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26693C">
        <w:rPr>
          <w:rFonts w:ascii="Times New Roman" w:hAnsi="Times New Roman" w:cs="Times New Roman"/>
          <w:sz w:val="26"/>
          <w:szCs w:val="26"/>
        </w:rPr>
        <w:t>предусмотрено</w:t>
      </w:r>
      <w:r w:rsidRPr="0026693C">
        <w:rPr>
          <w:rStyle w:val="a6"/>
          <w:rFonts w:ascii="Times New Roman" w:hAnsi="Times New Roman" w:cs="Times New Roman"/>
          <w:sz w:val="26"/>
          <w:szCs w:val="26"/>
        </w:rPr>
        <w:footnoteReference w:id="2"/>
      </w:r>
      <w:r w:rsidRPr="0026693C">
        <w:rPr>
          <w:rFonts w:ascii="Times New Roman" w:hAnsi="Times New Roman" w:cs="Times New Roman"/>
          <w:sz w:val="26"/>
          <w:szCs w:val="26"/>
        </w:rPr>
        <w:t>:</w:t>
      </w:r>
    </w:p>
    <w:p w:rsidR="00772065" w:rsidRPr="0026693C" w:rsidRDefault="00C550DC">
      <w:pPr>
        <w:pStyle w:val="ConsPlusTitle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6693C">
        <w:rPr>
          <w:rFonts w:ascii="Times New Roman" w:hAnsi="Times New Roman" w:cs="Times New Roman"/>
          <w:b w:val="0"/>
          <w:sz w:val="26"/>
          <w:szCs w:val="26"/>
        </w:rPr>
        <w:t xml:space="preserve">Возложение на арендатора земельного участка, находящегося в государственной или муниципальной собственности, </w:t>
      </w:r>
      <w:r w:rsidRPr="0026693C">
        <w:rPr>
          <w:rFonts w:ascii="Times New Roman" w:hAnsi="Times New Roman"/>
          <w:b w:val="0"/>
          <w:sz w:val="26"/>
          <w:szCs w:val="26"/>
        </w:rPr>
        <w:t xml:space="preserve">предназначенного для индивидуального жилищного строительства, завершить такое строительство в течение 10 лет со дня заключения договора и направить документы для кадастрового учета и регистрации права на такой объект в орган регистрации прав. </w:t>
      </w:r>
    </w:p>
    <w:p w:rsidR="00772065" w:rsidRPr="0026693C" w:rsidRDefault="00C550D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6693C">
        <w:rPr>
          <w:rFonts w:ascii="Times New Roman" w:hAnsi="Times New Roman"/>
          <w:b w:val="0"/>
          <w:sz w:val="26"/>
          <w:szCs w:val="26"/>
        </w:rPr>
        <w:t xml:space="preserve">Данная обязанность будет включаться в договор аренды как его существенное условие. </w:t>
      </w:r>
    </w:p>
    <w:p w:rsidR="00772065" w:rsidRPr="0026693C" w:rsidRDefault="00C550D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6693C">
        <w:rPr>
          <w:rFonts w:ascii="Times New Roman" w:hAnsi="Times New Roman"/>
          <w:b w:val="0"/>
          <w:sz w:val="26"/>
          <w:szCs w:val="26"/>
        </w:rPr>
        <w:t>В случае уступки права аренды данный срок сохраняется (его увеличение не допускается).</w:t>
      </w:r>
    </w:p>
    <w:p w:rsidR="00772065" w:rsidRPr="0026693C" w:rsidRDefault="00C55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 w:cs="Times New Roman"/>
          <w:color w:val="FF0000"/>
          <w:sz w:val="26"/>
          <w:szCs w:val="26"/>
        </w:rPr>
        <w:lastRenderedPageBreak/>
        <w:t xml:space="preserve"> </w:t>
      </w:r>
      <w:r w:rsidRPr="0026693C">
        <w:rPr>
          <w:rFonts w:ascii="Times New Roman" w:hAnsi="Times New Roman" w:cs="Times New Roman"/>
          <w:sz w:val="26"/>
          <w:szCs w:val="26"/>
        </w:rPr>
        <w:t>При неисполнении данной обязанности арендодатель вправе потребовать в судебном порядке исполнение указанной обязанности, а также отказаться от договора аренды в одностороннем порядке.</w:t>
      </w:r>
    </w:p>
    <w:p w:rsidR="00772065" w:rsidRPr="0026693C" w:rsidRDefault="00C55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 w:cs="Times New Roman"/>
          <w:sz w:val="26"/>
          <w:szCs w:val="26"/>
        </w:rPr>
        <w:t xml:space="preserve">Данные требования вступят в силу с 01.01.2024 года. По договорам аренды для индивидуального жилищного строительства, заключенным до 01.01.2024, арендаторы должны будут завершить строительство объектов </w:t>
      </w:r>
      <w:r w:rsidRPr="0026693C">
        <w:rPr>
          <w:rFonts w:ascii="Times New Roman" w:hAnsi="Times New Roman"/>
          <w:sz w:val="26"/>
          <w:szCs w:val="26"/>
        </w:rPr>
        <w:t>в период действия данного договора, но не позднее 01.01.2029 года.</w:t>
      </w:r>
    </w:p>
    <w:p w:rsidR="00772065" w:rsidRPr="0026693C" w:rsidRDefault="00C550D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6693C">
        <w:rPr>
          <w:rFonts w:ascii="Times New Roman" w:hAnsi="Times New Roman"/>
          <w:sz w:val="26"/>
          <w:szCs w:val="26"/>
        </w:rPr>
        <w:t>Представление в орган регистрации прав документов для осуществления государственного кадастрового учета и регистрации прав на объект ИЖС по истечении предусмотренного договором аренды срока подготовки таких документов влечет возврат документов без рассмотрения. Исключение -  случаи представления таких документов в соответствии с решением суда. Соответствующие изменения вносятся в ст.25 Закона № 218-ФЗ.</w:t>
      </w:r>
    </w:p>
    <w:p w:rsidR="00772065" w:rsidRPr="0026693C" w:rsidRDefault="00C550D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6693C">
        <w:rPr>
          <w:rFonts w:ascii="Times New Roman" w:hAnsi="Times New Roman"/>
          <w:sz w:val="26"/>
          <w:szCs w:val="26"/>
        </w:rPr>
        <w:t xml:space="preserve">Несоблюдение предусмотренных законом требований к обеспечению подготовки и (или) подаче в установленный законом срок в орган регистрации прав заявления и документов для осуществления государственного кадастрового учета недвижимого имущества и (или) государственной регистрации прав (ограничений прав) на недвижимое имущество, обременений объектов недвижимого имущества влечет административную ответственность по ст.19.21 КоАП РФ. </w:t>
      </w:r>
    </w:p>
    <w:p w:rsidR="00772065" w:rsidRPr="0026693C" w:rsidRDefault="00C55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/>
          <w:sz w:val="26"/>
          <w:szCs w:val="26"/>
        </w:rPr>
        <w:t>Дела об административных нарушениях по ст.19.21 КоАП РФ рассматривают суды</w:t>
      </w:r>
      <w:r w:rsidRPr="0026693C">
        <w:rPr>
          <w:rFonts w:ascii="Times New Roman" w:hAnsi="Times New Roman" w:cs="Times New Roman"/>
          <w:sz w:val="26"/>
          <w:szCs w:val="26"/>
        </w:rPr>
        <w:t>, протоколы об административных правонарушениях вправе составлять должностные лица органа регистрации прав (ст.28.3 КоАП РФ).</w:t>
      </w:r>
    </w:p>
    <w:p w:rsidR="00772065" w:rsidRPr="0026693C" w:rsidRDefault="00772065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72065" w:rsidRPr="0026693C" w:rsidRDefault="00C550D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 w:cs="Times New Roman"/>
          <w:sz w:val="26"/>
          <w:szCs w:val="26"/>
        </w:rPr>
        <w:t>Устанавливается административная ответственность собственников объектов недвижимости, расположенных на земельных участках, относящихся к государственной или муниципальной собственности, за неисполнение обязанности по приобретению таких земельных участков в собственность или в аренду по ст.7.1 КоАП РФ.</w:t>
      </w:r>
    </w:p>
    <w:p w:rsidR="00772065" w:rsidRPr="0026693C" w:rsidRDefault="00C550D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6693C">
        <w:rPr>
          <w:rFonts w:ascii="Times New Roman" w:hAnsi="Times New Roman"/>
          <w:sz w:val="26"/>
          <w:szCs w:val="26"/>
        </w:rPr>
        <w:t xml:space="preserve">Кроме того, указанные лица обязаны возместить полученное ими неосновательное обогащение в связи с использованием земельных участков, без оформления прав на них. </w:t>
      </w:r>
    </w:p>
    <w:p w:rsidR="00772065" w:rsidRPr="0026693C" w:rsidRDefault="00772065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72065" w:rsidRPr="0026693C" w:rsidRDefault="00C550DC">
      <w:pPr>
        <w:pStyle w:val="a3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693C">
        <w:rPr>
          <w:rFonts w:ascii="Times New Roman" w:hAnsi="Times New Roman"/>
          <w:sz w:val="26"/>
          <w:szCs w:val="26"/>
        </w:rPr>
        <w:t xml:space="preserve">Устанавливаются сроки подготовки и направления застройщиками документов для получения разрешения на ввод объекта в эксплуатацию или в случае если получение разрешительной документации не требуется для осуществления учетно-регистрационных действий при завершении строительства объектов.  </w:t>
      </w:r>
    </w:p>
    <w:p w:rsidR="00772065" w:rsidRPr="0026693C" w:rsidRDefault="00C550D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6693C">
        <w:rPr>
          <w:rFonts w:ascii="Times New Roman" w:hAnsi="Times New Roman"/>
          <w:sz w:val="26"/>
          <w:szCs w:val="26"/>
        </w:rPr>
        <w:t xml:space="preserve">При невыполнении данной обязанности органы, уполномоченные на выдачу разрешительной документации, вправе в судебном порядке требовать исполнение такой обязанности застройщиком. </w:t>
      </w:r>
    </w:p>
    <w:p w:rsidR="00772065" w:rsidRPr="0026693C" w:rsidRDefault="00C550D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6693C">
        <w:rPr>
          <w:rFonts w:ascii="Times New Roman" w:hAnsi="Times New Roman"/>
          <w:sz w:val="26"/>
          <w:szCs w:val="26"/>
        </w:rPr>
        <w:t>В качестве доказательств окончания строительства могут использоваться, в том числе:</w:t>
      </w:r>
    </w:p>
    <w:p w:rsidR="00772065" w:rsidRPr="0026693C" w:rsidRDefault="00C550D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6693C">
        <w:rPr>
          <w:rFonts w:ascii="Times New Roman" w:hAnsi="Times New Roman"/>
          <w:sz w:val="26"/>
          <w:szCs w:val="26"/>
        </w:rPr>
        <w:t xml:space="preserve"> материалы по результатам мероприятий по государственному контролю (надзору), муниципальному контролю </w:t>
      </w:r>
    </w:p>
    <w:p w:rsidR="00772065" w:rsidRPr="0026693C" w:rsidRDefault="00C550D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6693C">
        <w:rPr>
          <w:rFonts w:ascii="Times New Roman" w:hAnsi="Times New Roman"/>
          <w:sz w:val="26"/>
          <w:szCs w:val="26"/>
        </w:rPr>
        <w:t xml:space="preserve">сведения о подключении (технологическом присоединении) объекта к сетям инженерно-технического обеспечения </w:t>
      </w:r>
    </w:p>
    <w:p w:rsidR="00772065" w:rsidRPr="0026693C" w:rsidRDefault="00C550D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6693C">
        <w:rPr>
          <w:rFonts w:ascii="Times New Roman" w:hAnsi="Times New Roman"/>
          <w:sz w:val="26"/>
          <w:szCs w:val="26"/>
        </w:rPr>
        <w:t>сведения об оплате застройщиком коммунальных услуг при использовании объекта</w:t>
      </w:r>
    </w:p>
    <w:p w:rsidR="00772065" w:rsidRPr="0026693C" w:rsidRDefault="00C550D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6693C">
        <w:rPr>
          <w:rFonts w:ascii="Times New Roman" w:hAnsi="Times New Roman"/>
          <w:sz w:val="26"/>
          <w:szCs w:val="26"/>
        </w:rPr>
        <w:t xml:space="preserve"> сведения единой электронной картографической основы (ЕЭКО) </w:t>
      </w:r>
    </w:p>
    <w:p w:rsidR="00772065" w:rsidRPr="0026693C" w:rsidRDefault="00C550D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6693C">
        <w:rPr>
          <w:rFonts w:ascii="Times New Roman" w:hAnsi="Times New Roman"/>
          <w:sz w:val="26"/>
          <w:szCs w:val="26"/>
        </w:rPr>
        <w:t xml:space="preserve"> сведения, содержащиеся в федеральной государственной информационной системе, обеспечивающей функционирование национальной системы пространственных данных (ФГИС НСПД).</w:t>
      </w:r>
    </w:p>
    <w:p w:rsidR="00772065" w:rsidRPr="0026693C" w:rsidRDefault="0077206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772065" w:rsidRPr="0026693C" w:rsidRDefault="00C550DC">
      <w:pPr>
        <w:pStyle w:val="a3"/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693C">
        <w:rPr>
          <w:rFonts w:ascii="Times New Roman" w:hAnsi="Times New Roman"/>
          <w:sz w:val="26"/>
          <w:szCs w:val="26"/>
        </w:rPr>
        <w:t xml:space="preserve">На застройщиков многоквартирных домов возлагается обязанность по подаче документов для государственной регистрации прав участников долевого строительства в срок не позднее 10 рабочих дней со дня подписания передаточного акта. Такие документы подаются в электронном виде. </w:t>
      </w:r>
    </w:p>
    <w:p w:rsidR="00772065" w:rsidRPr="0026693C" w:rsidRDefault="00C550DC">
      <w:pPr>
        <w:pStyle w:val="a3"/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693C">
        <w:rPr>
          <w:rFonts w:ascii="Times New Roman" w:hAnsi="Times New Roman"/>
          <w:sz w:val="26"/>
          <w:szCs w:val="26"/>
        </w:rPr>
        <w:t>В случае если строительство объекта осуществлялось застройщиком без привлечения денежных средств участников долевого строительства, застройщик подает заявление о регистрации своего права на такой объект не позднее десяти рабочих дней с даты осуществления государственного кадастрового учета многоквартирного дома и (или) иного объекта недвижимости.</w:t>
      </w:r>
    </w:p>
    <w:p w:rsidR="00772065" w:rsidRPr="0026693C" w:rsidRDefault="00C550DC">
      <w:pPr>
        <w:pStyle w:val="a3"/>
        <w:widowControl w:val="0"/>
        <w:spacing w:after="0" w:line="240" w:lineRule="auto"/>
        <w:ind w:left="709"/>
        <w:jc w:val="both"/>
        <w:rPr>
          <w:rFonts w:ascii="Times New Roman" w:hAnsi="Times New Roman"/>
          <w:i/>
          <w:sz w:val="26"/>
          <w:szCs w:val="26"/>
        </w:rPr>
      </w:pPr>
      <w:r w:rsidRPr="0026693C">
        <w:rPr>
          <w:rFonts w:ascii="Times New Roman" w:hAnsi="Times New Roman"/>
          <w:i/>
          <w:sz w:val="26"/>
          <w:szCs w:val="26"/>
        </w:rPr>
        <w:t>Указанные изменения вступят в силу с 01.01.2024.</w:t>
      </w:r>
    </w:p>
    <w:p w:rsidR="00772065" w:rsidRPr="0026693C" w:rsidRDefault="00772065">
      <w:pPr>
        <w:pStyle w:val="a3"/>
        <w:widowControl w:val="0"/>
        <w:spacing w:after="0" w:line="240" w:lineRule="auto"/>
        <w:ind w:left="709"/>
        <w:jc w:val="both"/>
        <w:rPr>
          <w:rFonts w:ascii="Times New Roman" w:hAnsi="Times New Roman"/>
          <w:i/>
          <w:sz w:val="26"/>
          <w:szCs w:val="26"/>
        </w:rPr>
      </w:pPr>
    </w:p>
    <w:p w:rsidR="00772065" w:rsidRPr="0026693C" w:rsidRDefault="00C550D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6693C">
        <w:rPr>
          <w:rFonts w:ascii="Times New Roman" w:hAnsi="Times New Roman" w:cs="Times New Roman"/>
          <w:sz w:val="26"/>
          <w:szCs w:val="26"/>
        </w:rPr>
        <w:t xml:space="preserve">Законопроект </w:t>
      </w:r>
      <w:r w:rsidRPr="0026693C">
        <w:rPr>
          <w:rFonts w:ascii="Times New Roman" w:hAnsi="Times New Roman" w:cs="Times New Roman"/>
          <w:sz w:val="26"/>
          <w:szCs w:val="26"/>
          <w:shd w:val="clear" w:color="auto" w:fill="FFFFFF"/>
        </w:rPr>
        <w:t>«</w:t>
      </w:r>
      <w:r w:rsidRPr="0026693C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</w:t>
      </w:r>
      <w:r w:rsidRPr="0026693C">
        <w:rPr>
          <w:rFonts w:ascii="Times New Roman" w:hAnsi="Times New Roman" w:cs="Times New Roman"/>
          <w:sz w:val="26"/>
          <w:szCs w:val="26"/>
        </w:rPr>
        <w:t>в отдельные законодательные акты Российской Федерации» (в целях устранения пересечения границ населенных пунктов, территориальных зон с границами земельного участка)</w:t>
      </w:r>
      <w:r w:rsidRPr="0026693C">
        <w:rPr>
          <w:rFonts w:ascii="Times New Roman" w:hAnsi="Times New Roman" w:cs="Times New Roman"/>
          <w:b w:val="0"/>
          <w:sz w:val="26"/>
          <w:szCs w:val="26"/>
        </w:rPr>
        <w:t xml:space="preserve"> направлен на реализацию </w:t>
      </w:r>
      <w:proofErr w:type="spellStart"/>
      <w:r w:rsidRPr="0026693C">
        <w:rPr>
          <w:rFonts w:ascii="Times New Roman" w:hAnsi="Times New Roman" w:cs="Times New Roman"/>
          <w:b w:val="0"/>
          <w:sz w:val="26"/>
          <w:szCs w:val="26"/>
        </w:rPr>
        <w:t>подпроектов</w:t>
      </w:r>
      <w:proofErr w:type="spellEnd"/>
      <w:r w:rsidRPr="0026693C">
        <w:rPr>
          <w:rFonts w:ascii="Times New Roman" w:hAnsi="Times New Roman" w:cs="Times New Roman"/>
          <w:b w:val="0"/>
          <w:sz w:val="26"/>
          <w:szCs w:val="26"/>
        </w:rPr>
        <w:t xml:space="preserve"> 3 и 5 региональной дорожной карты (в частности п.п.14, 15, 45)   </w:t>
      </w:r>
    </w:p>
    <w:p w:rsidR="00772065" w:rsidRPr="0026693C" w:rsidRDefault="00C55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 w:cs="Times New Roman"/>
          <w:sz w:val="26"/>
          <w:szCs w:val="26"/>
        </w:rPr>
        <w:t>В части описания местоположения границ муниципальных образований, населенных пунктов, территориальных зон и внесения сведений о них в ЕГРН предусматривается в частности следующее.</w:t>
      </w:r>
    </w:p>
    <w:p w:rsidR="00772065" w:rsidRPr="0026693C" w:rsidRDefault="00C550D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 w:cs="Times New Roman"/>
          <w:sz w:val="26"/>
          <w:szCs w:val="26"/>
        </w:rPr>
        <w:t>В целях устранения пересечений между границами населенных пунктов и границами земельных участков, выявленных при ведении ЕГРН или при установлении границ населенных пунктов и подготовке описания их местоположения допускается изменение границ населенных пунктов путем приведения их в соответствие с границами земельных участков в целях устранения пересечений между границами населенных пунктов и границами земельных участков.</w:t>
      </w:r>
    </w:p>
    <w:p w:rsidR="00772065" w:rsidRPr="0026693C" w:rsidRDefault="00C55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 w:cs="Times New Roman"/>
          <w:sz w:val="26"/>
          <w:szCs w:val="26"/>
        </w:rPr>
        <w:t>В целях устранения пересечений между границами территориальных зон и границами земельных участков, выявленных при ведении ЕГРН или при установлении границ территориальных зон и подготовке описания их местоположения допускается изменение границ территориальных зон путем приведения их в соответствие с границами земельных участков</w:t>
      </w:r>
    </w:p>
    <w:p w:rsidR="00772065" w:rsidRPr="0026693C" w:rsidRDefault="00C55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 w:cs="Times New Roman"/>
          <w:sz w:val="26"/>
          <w:szCs w:val="26"/>
        </w:rPr>
        <w:t>Не является препятствием для установления границ населенных пунктов пересечение границ одного земельного участка, в соответствии с границами которого устанавливаются границы населенного пункта, с границами другого земельного участка, а также пересечение устанавливаемых границ населенного пункта с границами земельных участков, занятых линейными объектами.</w:t>
      </w:r>
    </w:p>
    <w:p w:rsidR="00772065" w:rsidRPr="0026693C" w:rsidRDefault="00C55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 w:cs="Times New Roman"/>
          <w:sz w:val="26"/>
          <w:szCs w:val="26"/>
        </w:rPr>
        <w:t xml:space="preserve">Об изменении в ЕГРН границ населенных пунктов, территориальных зон по границам земельных участков в целях устранения пересечений орган регистрации прав уведомляет уполномоченные органы для внесения соответствующих изменений в схему территориального планирования муниципального района, в генеральный план поселения/ округа, правила землепользования и застройки. Такое изменение осуществляется без проведения общественных обсуждений или публичных слушаний.  </w:t>
      </w:r>
    </w:p>
    <w:p w:rsidR="00772065" w:rsidRPr="0026693C" w:rsidRDefault="00C55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 w:cs="Times New Roman"/>
          <w:sz w:val="26"/>
          <w:szCs w:val="26"/>
        </w:rPr>
        <w:t xml:space="preserve">До внесения в указанные документы соответствующих изменений достоверными считаются сведения ЕГРН о местоположении границы населенного пункта, территориальной зоны. </w:t>
      </w:r>
    </w:p>
    <w:p w:rsidR="00772065" w:rsidRPr="0026693C" w:rsidRDefault="00C55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 w:cs="Times New Roman"/>
          <w:sz w:val="26"/>
          <w:szCs w:val="26"/>
        </w:rPr>
        <w:t>Порядок описания границ населенных пунктов и территориальных зон в целях устранения пересечений, взаимодействия с иными органами государственной власти и местного самоуправления устанавливается новыми положениями ст.34 Закона № 218-ФЗ. При этом установлено, что изменение органом регистрации местоположения границ населенных пунктов и территориальных зон в связи с выявленным пересечением допускается при условии, если более 50 % площади земельного участка находится соответственно в границах или за границами определенного населенного пункта или определенной территориальной зоны.</w:t>
      </w:r>
    </w:p>
    <w:p w:rsidR="00772065" w:rsidRPr="0026693C" w:rsidRDefault="00C55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 w:cs="Times New Roman"/>
          <w:sz w:val="26"/>
          <w:szCs w:val="26"/>
        </w:rPr>
        <w:t>Изменяется порядок исправления реестровой ошибки в описании местоположения границ земельного участка</w:t>
      </w:r>
      <w:proofErr w:type="gramStart"/>
      <w:r w:rsidRPr="0026693C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26693C">
        <w:rPr>
          <w:rFonts w:ascii="Times New Roman" w:hAnsi="Times New Roman" w:cs="Times New Roman"/>
          <w:sz w:val="26"/>
          <w:szCs w:val="26"/>
        </w:rPr>
        <w:t xml:space="preserve"> населенных пунктов, территориальных зон, лесничеств, местоположения объектов капитального строительства на земельном участке, наличие которых является в том числе причиной пересечений. </w:t>
      </w:r>
    </w:p>
    <w:p w:rsidR="00772065" w:rsidRPr="0026693C" w:rsidRDefault="00C55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 w:cs="Times New Roman"/>
          <w:sz w:val="26"/>
          <w:szCs w:val="26"/>
        </w:rPr>
        <w:t xml:space="preserve">Так, ошибка исправляется по истечении месяца (в настоящее время 3 месяца) после направления в уполномоченный орган решения о необходимости исправлении реестровой ошибки.   </w:t>
      </w:r>
    </w:p>
    <w:p w:rsidR="00772065" w:rsidRPr="0026693C" w:rsidRDefault="00C55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 w:cs="Times New Roman"/>
          <w:sz w:val="26"/>
          <w:szCs w:val="26"/>
        </w:rPr>
        <w:t>В случае наличия согласия правообладателя объекта недвижимости с изменением сведений ЕГРН ошибка исправляется до истечения месячного срока.</w:t>
      </w:r>
    </w:p>
    <w:p w:rsidR="00772065" w:rsidRPr="0026693C" w:rsidRDefault="00C55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 w:cs="Times New Roman"/>
          <w:sz w:val="26"/>
          <w:szCs w:val="26"/>
        </w:rPr>
        <w:t>В результате исправления реестровой ошибки допускается изменение площади земельного участка в сторону увеличения до 10 % (в настоящее время 5%), уменьшения – до 5 %.</w:t>
      </w:r>
    </w:p>
    <w:p w:rsidR="00772065" w:rsidRPr="0026693C" w:rsidRDefault="00C55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 w:cs="Times New Roman"/>
          <w:sz w:val="26"/>
          <w:szCs w:val="26"/>
        </w:rPr>
        <w:t>Установлено, что в случае исправления реестровой ошибки путем определения координат характерных точек границ земельных участков публичной правовой компанией «</w:t>
      </w:r>
      <w:proofErr w:type="spellStart"/>
      <w:r w:rsidRPr="0026693C">
        <w:rPr>
          <w:rFonts w:ascii="Times New Roman" w:hAnsi="Times New Roman" w:cs="Times New Roman"/>
          <w:sz w:val="26"/>
          <w:szCs w:val="26"/>
        </w:rPr>
        <w:t>Роскадастр</w:t>
      </w:r>
      <w:proofErr w:type="spellEnd"/>
      <w:r w:rsidRPr="0026693C">
        <w:rPr>
          <w:rFonts w:ascii="Times New Roman" w:hAnsi="Times New Roman" w:cs="Times New Roman"/>
          <w:sz w:val="26"/>
          <w:szCs w:val="26"/>
        </w:rPr>
        <w:t xml:space="preserve">» обоснование местоположения уточненных границ не приводится, проверка обоснованности местоположения таких границ государственным регистратором не осуществляется. </w:t>
      </w:r>
    </w:p>
    <w:p w:rsidR="00772065" w:rsidRPr="0026693C" w:rsidRDefault="00C55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 w:cs="Times New Roman"/>
          <w:sz w:val="26"/>
          <w:szCs w:val="26"/>
        </w:rPr>
        <w:t xml:space="preserve">Указанный законопроект вносит изменения в Градостроительный кодекс РФ, Закон № 218-ФЗ и в Федеральный закон от 25.10.2001 № 137-ФЗ «О введении в действие Земельного кодекса Российской Федерации».  </w:t>
      </w:r>
    </w:p>
    <w:p w:rsidR="00772065" w:rsidRPr="0026693C" w:rsidRDefault="00C55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 w:cs="Times New Roman"/>
          <w:sz w:val="26"/>
          <w:szCs w:val="26"/>
        </w:rPr>
        <w:t xml:space="preserve">Планируется его принятие в 2023 году и вступление в силу с 01.01.2024, за исключением ряда изменений, вносимых в Закон № 218-ФЗ. </w:t>
      </w:r>
    </w:p>
    <w:p w:rsidR="00772065" w:rsidRPr="0026693C" w:rsidRDefault="0077206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72065" w:rsidRPr="0026693C" w:rsidRDefault="00C550D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693C">
        <w:rPr>
          <w:rFonts w:ascii="Times New Roman" w:hAnsi="Times New Roman"/>
          <w:b/>
          <w:sz w:val="26"/>
          <w:szCs w:val="26"/>
        </w:rPr>
        <w:t>В целях увеличения доли оказания услуг в электронном виде,  установленной НСПД,</w:t>
      </w:r>
      <w:r w:rsidRPr="0026693C">
        <w:rPr>
          <w:rStyle w:val="a6"/>
          <w:rFonts w:ascii="Times New Roman" w:hAnsi="Times New Roman"/>
          <w:b/>
          <w:sz w:val="26"/>
          <w:szCs w:val="26"/>
        </w:rPr>
        <w:footnoteReference w:id="3"/>
      </w:r>
      <w:r w:rsidRPr="0026693C">
        <w:rPr>
          <w:rFonts w:ascii="Times New Roman" w:hAnsi="Times New Roman"/>
          <w:b/>
          <w:sz w:val="26"/>
          <w:szCs w:val="26"/>
        </w:rPr>
        <w:t xml:space="preserve"> предусматривается о</w:t>
      </w:r>
      <w:r w:rsidRPr="0026693C">
        <w:rPr>
          <w:rFonts w:ascii="Times New Roman" w:hAnsi="Times New Roman"/>
          <w:sz w:val="26"/>
          <w:szCs w:val="26"/>
        </w:rPr>
        <w:t xml:space="preserve">бращение юридических лиц в орган регистрации прав за осуществлением государственного кадастрового учета и (или) государственной регистрации прав и </w:t>
      </w:r>
      <w:r w:rsidRPr="0026693C">
        <w:rPr>
          <w:rFonts w:ascii="Times New Roman" w:hAnsi="Times New Roman"/>
          <w:sz w:val="26"/>
          <w:szCs w:val="26"/>
          <w:u w:val="single"/>
        </w:rPr>
        <w:t>только в форме электронных документов</w:t>
      </w:r>
      <w:r w:rsidRPr="0026693C">
        <w:rPr>
          <w:rFonts w:ascii="Times New Roman" w:hAnsi="Times New Roman"/>
          <w:sz w:val="26"/>
          <w:szCs w:val="26"/>
        </w:rPr>
        <w:t xml:space="preserve"> (исключение, когда стороной подлежащей государственной регистрации сделки или сделки, на основании которой подлежат государственной регистрации право, ограничение права, обременение объекта недвижимости, является физическое лицо).</w:t>
      </w:r>
    </w:p>
    <w:p w:rsidR="00772065" w:rsidRPr="0026693C" w:rsidRDefault="00C550DC">
      <w:pPr>
        <w:pStyle w:val="a7"/>
        <w:widowControl w:val="0"/>
        <w:spacing w:line="240" w:lineRule="auto"/>
        <w:ind w:firstLine="709"/>
        <w:rPr>
          <w:rFonts w:ascii="Times New Roman" w:hAnsi="Times New Roman"/>
          <w:sz w:val="26"/>
          <w:szCs w:val="26"/>
        </w:rPr>
      </w:pPr>
      <w:r w:rsidRPr="0026693C">
        <w:rPr>
          <w:rFonts w:ascii="Times New Roman" w:hAnsi="Times New Roman"/>
          <w:sz w:val="26"/>
          <w:szCs w:val="26"/>
        </w:rPr>
        <w:t xml:space="preserve">При этом если такой сделкой является договор долевого участия или право, возникающее на его основании, заявления о государственной регистрации подается также только в форме электронных документов. </w:t>
      </w:r>
    </w:p>
    <w:p w:rsidR="00772065" w:rsidRPr="0026693C" w:rsidRDefault="00C550DC">
      <w:pPr>
        <w:pStyle w:val="a7"/>
        <w:widowControl w:val="0"/>
        <w:spacing w:line="240" w:lineRule="auto"/>
        <w:ind w:firstLine="709"/>
        <w:rPr>
          <w:rFonts w:ascii="Times New Roman" w:hAnsi="Times New Roman"/>
          <w:i/>
          <w:sz w:val="26"/>
          <w:szCs w:val="26"/>
        </w:rPr>
      </w:pPr>
      <w:r w:rsidRPr="0026693C">
        <w:rPr>
          <w:rFonts w:ascii="Times New Roman" w:hAnsi="Times New Roman"/>
          <w:i/>
          <w:sz w:val="26"/>
          <w:szCs w:val="26"/>
        </w:rPr>
        <w:t>Изменения вступят в силу с 01.01.2024.</w:t>
      </w:r>
    </w:p>
    <w:p w:rsidR="00772065" w:rsidRPr="0026693C" w:rsidRDefault="0077206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72065" w:rsidRPr="0026693C" w:rsidRDefault="00C550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6693C">
        <w:rPr>
          <w:rFonts w:ascii="Times New Roman" w:hAnsi="Times New Roman" w:cs="Times New Roman"/>
          <w:b/>
          <w:sz w:val="26"/>
          <w:szCs w:val="26"/>
        </w:rPr>
        <w:t>Другие планируемые с 01.01.2024 года изменения</w:t>
      </w:r>
      <w:r w:rsidRPr="0026693C">
        <w:rPr>
          <w:rStyle w:val="a6"/>
          <w:rFonts w:ascii="Times New Roman" w:hAnsi="Times New Roman" w:cs="Times New Roman"/>
          <w:b/>
          <w:sz w:val="26"/>
          <w:szCs w:val="26"/>
        </w:rPr>
        <w:footnoteReference w:id="4"/>
      </w:r>
      <w:r w:rsidRPr="0026693C">
        <w:rPr>
          <w:rFonts w:ascii="Times New Roman" w:hAnsi="Times New Roman" w:cs="Times New Roman"/>
          <w:b/>
          <w:sz w:val="26"/>
          <w:szCs w:val="26"/>
        </w:rPr>
        <w:t>:</w:t>
      </w:r>
    </w:p>
    <w:p w:rsidR="00772065" w:rsidRPr="0026693C" w:rsidRDefault="00C550DC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hAnsi="Times New Roman"/>
          <w:sz w:val="26"/>
          <w:szCs w:val="26"/>
        </w:rPr>
      </w:pPr>
      <w:r w:rsidRPr="0026693C">
        <w:rPr>
          <w:rFonts w:ascii="Times New Roman" w:hAnsi="Times New Roman"/>
          <w:sz w:val="26"/>
          <w:szCs w:val="26"/>
        </w:rPr>
        <w:t>Основанием для возврата документов без рассмотрения будет являться тот факт, что заявление и документы представлены повторно и при этом по ранее представленному заявлению принято решение об осуществлении государственного кадастрового учета и (или) государственной регистрации прав;</w:t>
      </w:r>
    </w:p>
    <w:p w:rsidR="00772065" w:rsidRPr="0026693C" w:rsidRDefault="00C550D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992"/>
        <w:jc w:val="both"/>
        <w:rPr>
          <w:rFonts w:ascii="Times New Roman" w:hAnsi="Times New Roman"/>
          <w:sz w:val="26"/>
          <w:szCs w:val="26"/>
        </w:rPr>
      </w:pPr>
      <w:r w:rsidRPr="0026693C">
        <w:rPr>
          <w:rFonts w:ascii="Times New Roman" w:hAnsi="Times New Roman"/>
          <w:sz w:val="26"/>
          <w:szCs w:val="26"/>
        </w:rPr>
        <w:t>Основанием для приостановления государственной регистрации прав, ограничений прав, обременений земельного участка будет являться отсутствие местоположения границ такого земельного участка, являющегося предметом сделки, установленного в соответствии с Законом № 218-ФЗ.</w:t>
      </w:r>
    </w:p>
    <w:p w:rsidR="00772065" w:rsidRPr="0026693C" w:rsidRDefault="00C550D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992"/>
        <w:jc w:val="both"/>
        <w:rPr>
          <w:rFonts w:ascii="Times New Roman" w:hAnsi="Times New Roman"/>
          <w:sz w:val="26"/>
          <w:szCs w:val="26"/>
        </w:rPr>
      </w:pPr>
      <w:r w:rsidRPr="0026693C">
        <w:rPr>
          <w:rFonts w:ascii="Times New Roman" w:hAnsi="Times New Roman"/>
          <w:sz w:val="26"/>
          <w:szCs w:val="26"/>
        </w:rPr>
        <w:t>Основанием для приостановления государственного кадастрового учета и (или) государственной регистрации прав здания, сооружения, объекта незавершенного строительства будет являться отсутствие установленного в соответствии с Законом № 218-ФЗ местоположения границ земельного участка, на котором расположены указанные объекты.</w:t>
      </w:r>
    </w:p>
    <w:p w:rsidR="00772065" w:rsidRPr="0026693C" w:rsidRDefault="00C550D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992"/>
        <w:jc w:val="both"/>
        <w:rPr>
          <w:rFonts w:ascii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/>
          <w:sz w:val="26"/>
          <w:szCs w:val="26"/>
        </w:rPr>
        <w:t>Необходимость проверки факта принятия судебного акта, вступления его в законную силу и достоверности содержащихся в нем сведений посредством сети Интернет, если в соответствии с законодательством о судопроизводстве судебный акт подлежит размещению в сети Интернет</w:t>
      </w:r>
    </w:p>
    <w:p w:rsidR="00772065" w:rsidRPr="0026693C" w:rsidRDefault="00C550DC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hAnsi="Times New Roman"/>
          <w:sz w:val="26"/>
          <w:szCs w:val="26"/>
        </w:rPr>
      </w:pPr>
      <w:r w:rsidRPr="0026693C">
        <w:rPr>
          <w:rFonts w:ascii="Times New Roman" w:hAnsi="Times New Roman"/>
          <w:sz w:val="26"/>
          <w:szCs w:val="26"/>
        </w:rPr>
        <w:t xml:space="preserve">Если решение суда является основанием для осуществления государственного кадастрового учета и (или) государственной регистрации прав и размещено в сети «Интернет» в режиме доступа и объеме, позволяющем осуществить такие учет </w:t>
      </w:r>
      <w:proofErr w:type="gramStart"/>
      <w:r w:rsidRPr="0026693C">
        <w:rPr>
          <w:rFonts w:ascii="Times New Roman" w:hAnsi="Times New Roman"/>
          <w:sz w:val="26"/>
          <w:szCs w:val="26"/>
        </w:rPr>
        <w:t>и  регистрацию</w:t>
      </w:r>
      <w:proofErr w:type="gramEnd"/>
      <w:r w:rsidRPr="0026693C">
        <w:rPr>
          <w:rFonts w:ascii="Times New Roman" w:hAnsi="Times New Roman"/>
          <w:sz w:val="26"/>
          <w:szCs w:val="26"/>
        </w:rPr>
        <w:t xml:space="preserve">, то подписание такого решения суда УКЭП уполномоченного лица не требуется. </w:t>
      </w:r>
    </w:p>
    <w:p w:rsidR="00772065" w:rsidRPr="0026693C" w:rsidRDefault="00C550DC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hAnsi="Times New Roman"/>
          <w:sz w:val="26"/>
          <w:szCs w:val="26"/>
        </w:rPr>
      </w:pPr>
      <w:r w:rsidRPr="0026693C">
        <w:rPr>
          <w:rFonts w:ascii="Times New Roman" w:hAnsi="Times New Roman"/>
          <w:sz w:val="26"/>
          <w:szCs w:val="26"/>
        </w:rPr>
        <w:t>Если в заявлении о государственном кадастровом учете и (или) государственной регистрации прав в качестве документа - основания для осуществления таких действий указано решение суда, которое в соответствии с законодательством о судопроизводстве размещено в сети «Интернет» в режиме доступа и объеме, позволяющих осуществить такие действия, представление такого решения суда вместе с указанным заявлением не требуется.</w:t>
      </w:r>
    </w:p>
    <w:p w:rsidR="00772065" w:rsidRPr="0026693C" w:rsidRDefault="00C550DC">
      <w:pPr>
        <w:pStyle w:val="a3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hAnsi="Times New Roman"/>
          <w:sz w:val="26"/>
          <w:szCs w:val="26"/>
        </w:rPr>
      </w:pPr>
      <w:r w:rsidRPr="0026693C">
        <w:rPr>
          <w:rFonts w:ascii="Times New Roman" w:hAnsi="Times New Roman"/>
          <w:sz w:val="26"/>
          <w:szCs w:val="26"/>
        </w:rPr>
        <w:t>С 01.01.2024 внесение в ЕГРН свед</w:t>
      </w:r>
      <w:bookmarkStart w:id="0" w:name="_GoBack"/>
      <w:bookmarkEnd w:id="0"/>
      <w:r w:rsidRPr="0026693C">
        <w:rPr>
          <w:rFonts w:ascii="Times New Roman" w:hAnsi="Times New Roman"/>
          <w:sz w:val="26"/>
          <w:szCs w:val="26"/>
        </w:rPr>
        <w:t xml:space="preserve">ений о ранее учтенном здании, сооружении, объекте незавершенного строительства, помещении, машино-месте, земельном участке с заявлением о внесении сведений о таком объекте (за исключением заявления уполномоченного органа, представленного в результате выполнения мероприятий по выявлению правообладателей), осуществляется на основании документа, устанавливающего право на такой объект недвижимости, а также технического, межевого планов. Непредставление технического или межевого плана является основанием для отказа во внесении в ЕГРН сведений о ранее учтенном объекте. </w:t>
      </w:r>
    </w:p>
    <w:p w:rsidR="00772065" w:rsidRPr="0026693C" w:rsidRDefault="00C550DC">
      <w:pPr>
        <w:pStyle w:val="a3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hAnsi="Times New Roman"/>
          <w:sz w:val="26"/>
          <w:szCs w:val="26"/>
        </w:rPr>
      </w:pPr>
      <w:r w:rsidRPr="0026693C">
        <w:rPr>
          <w:rFonts w:ascii="Times New Roman" w:hAnsi="Times New Roman"/>
          <w:sz w:val="26"/>
          <w:szCs w:val="26"/>
        </w:rPr>
        <w:t xml:space="preserve">В случае, когда договор подряда на выполнение кадастровых работ является документом, подтверждающим полномочия кадастрового инженера на представление интересов заказчика в органе регистрации прав, такой договор переводится кадастровым инженером в электронную форму, заверяется его УКЭП и имеет ту же юридическую силу, что и документ на бумажном носителе. </w:t>
      </w:r>
    </w:p>
    <w:p w:rsidR="00772065" w:rsidRPr="0026693C" w:rsidRDefault="00C550DC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 w:cs="Times New Roman"/>
          <w:sz w:val="26"/>
          <w:szCs w:val="26"/>
        </w:rPr>
        <w:t>Кроме того, планируется установить сроки начала использования и освоения земельных участков, а также критерии такого освоения</w:t>
      </w:r>
      <w:r w:rsidRPr="0026693C">
        <w:rPr>
          <w:rStyle w:val="a6"/>
          <w:rFonts w:ascii="Times New Roman" w:hAnsi="Times New Roman" w:cs="Times New Roman"/>
          <w:sz w:val="26"/>
          <w:szCs w:val="26"/>
        </w:rPr>
        <w:footnoteReference w:id="5"/>
      </w:r>
      <w:r w:rsidRPr="0026693C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72065" w:rsidRPr="0026693C" w:rsidRDefault="00C55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93C">
        <w:rPr>
          <w:rFonts w:ascii="Times New Roman" w:hAnsi="Times New Roman" w:cs="Times New Roman"/>
          <w:sz w:val="26"/>
          <w:szCs w:val="26"/>
        </w:rPr>
        <w:t xml:space="preserve">Так, приступить к использованию земельного участка необходимо не позднее года со дня приобретения прав на него, а если требуется освоение земельного участка – не позднее 2-х лет. В отношении земельных участков, предоставленных для садоводства. личного подсобного хозяйства или индивидуального </w:t>
      </w:r>
      <w:proofErr w:type="gramStart"/>
      <w:r w:rsidRPr="0026693C">
        <w:rPr>
          <w:rFonts w:ascii="Times New Roman" w:hAnsi="Times New Roman" w:cs="Times New Roman"/>
          <w:sz w:val="26"/>
          <w:szCs w:val="26"/>
        </w:rPr>
        <w:t>жилищного  строительства</w:t>
      </w:r>
      <w:proofErr w:type="gramEnd"/>
      <w:r w:rsidRPr="0026693C">
        <w:rPr>
          <w:rFonts w:ascii="Times New Roman" w:hAnsi="Times New Roman" w:cs="Times New Roman"/>
          <w:sz w:val="26"/>
          <w:szCs w:val="26"/>
        </w:rPr>
        <w:t xml:space="preserve">, срок освоения составит 3 года. </w:t>
      </w:r>
    </w:p>
    <w:p w:rsidR="00772065" w:rsidRPr="0026693C" w:rsidRDefault="00C550D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6693C">
        <w:rPr>
          <w:rFonts w:ascii="Times New Roman" w:hAnsi="Times New Roman" w:cs="Times New Roman"/>
          <w:sz w:val="26"/>
          <w:szCs w:val="26"/>
        </w:rPr>
        <w:t xml:space="preserve">О начале освоения земельного </w:t>
      </w:r>
      <w:proofErr w:type="gramStart"/>
      <w:r w:rsidRPr="0026693C">
        <w:rPr>
          <w:rFonts w:ascii="Times New Roman" w:hAnsi="Times New Roman" w:cs="Times New Roman"/>
          <w:sz w:val="26"/>
          <w:szCs w:val="26"/>
        </w:rPr>
        <w:t>участка,  то</w:t>
      </w:r>
      <w:proofErr w:type="gramEnd"/>
      <w:r w:rsidRPr="0026693C">
        <w:rPr>
          <w:rFonts w:ascii="Times New Roman" w:hAnsi="Times New Roman" w:cs="Times New Roman"/>
          <w:sz w:val="26"/>
          <w:szCs w:val="26"/>
        </w:rPr>
        <w:t xml:space="preserve"> есть о проведении мероприятий, необходимых для начала использования земельного участка в соответствии с разрешенным использованием,  могут свидетельствовать действия по </w:t>
      </w:r>
      <w:r w:rsidRPr="0026693C">
        <w:rPr>
          <w:rFonts w:ascii="Times New Roman" w:hAnsi="Times New Roman"/>
          <w:sz w:val="26"/>
          <w:szCs w:val="26"/>
        </w:rPr>
        <w:t xml:space="preserve">освобождению земельного участка от деревьев и иных насаждений, отходов, старых построек, размещению некапитальных строений, необходимых для обеспечения строительства объекта, подготовка проектной документации объекта капитального строительства и другие. </w:t>
      </w:r>
    </w:p>
    <w:p w:rsidR="00772065" w:rsidRPr="0026693C" w:rsidRDefault="00C550D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6693C">
        <w:rPr>
          <w:rFonts w:ascii="Times New Roman" w:hAnsi="Times New Roman"/>
          <w:sz w:val="26"/>
          <w:szCs w:val="26"/>
        </w:rPr>
        <w:t>За неиспользование земельного участка по целевому назначению и в соответствии с видом его разрешенного использования, невыполнение обязанности правообладателя земельного участка по началу освоения земельного участка в течение установленного законом срока предусматривается административная ответственность по ст.8.8 КоАП РФ.</w:t>
      </w:r>
    </w:p>
    <w:p w:rsidR="00772065" w:rsidRDefault="00C550D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6693C">
        <w:rPr>
          <w:sz w:val="26"/>
          <w:szCs w:val="26"/>
        </w:rPr>
        <w:t xml:space="preserve"> </w:t>
      </w:r>
      <w:r w:rsidRPr="0026693C">
        <w:rPr>
          <w:rFonts w:ascii="Times New Roman" w:hAnsi="Times New Roman"/>
          <w:sz w:val="26"/>
          <w:szCs w:val="26"/>
        </w:rPr>
        <w:t>При этом признаки неиспользования земельных участков в соответствии с их целевым назначением и разрешенным использованием должны быть установлены Правительством Российской Федерации.</w:t>
      </w:r>
    </w:p>
    <w:p w:rsidR="00772065" w:rsidRDefault="0077206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72065" w:rsidRDefault="00772065">
      <w:pPr>
        <w:spacing w:after="0" w:line="240" w:lineRule="auto"/>
        <w:ind w:firstLine="709"/>
        <w:jc w:val="both"/>
        <w:rPr>
          <w:sz w:val="26"/>
          <w:szCs w:val="26"/>
        </w:rPr>
      </w:pPr>
    </w:p>
    <w:sectPr w:rsidR="00772065">
      <w:pgSz w:w="11905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065" w:rsidRDefault="00C550DC">
      <w:pPr>
        <w:spacing w:after="0" w:line="240" w:lineRule="auto"/>
      </w:pPr>
      <w:r>
        <w:separator/>
      </w:r>
    </w:p>
  </w:endnote>
  <w:endnote w:type="continuationSeparator" w:id="0">
    <w:p w:rsidR="00772065" w:rsidRDefault="00C55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065" w:rsidRDefault="00C550DC">
      <w:pPr>
        <w:spacing w:after="0" w:line="240" w:lineRule="auto"/>
      </w:pPr>
      <w:r>
        <w:separator/>
      </w:r>
    </w:p>
  </w:footnote>
  <w:footnote w:type="continuationSeparator" w:id="0">
    <w:p w:rsidR="00772065" w:rsidRDefault="00C550DC">
      <w:pPr>
        <w:spacing w:after="0" w:line="240" w:lineRule="auto"/>
      </w:pPr>
      <w:r>
        <w:continuationSeparator/>
      </w:r>
    </w:p>
  </w:footnote>
  <w:footnote w:id="1">
    <w:p w:rsidR="00772065" w:rsidRDefault="00C55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6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№200863-8 «О внесении изменений в Федеральный закон «О государственной регистрации недвижимости» и статью 6 Федерального закона «О внесении изменений в отдельные законодательные акты Российской Федерации»</w:t>
      </w:r>
    </w:p>
    <w:p w:rsidR="00772065" w:rsidRDefault="00772065">
      <w:pPr>
        <w:pStyle w:val="a4"/>
        <w:rPr>
          <w:rFonts w:ascii="Times New Roman" w:hAnsi="Times New Roman" w:cs="Times New Roman"/>
        </w:rPr>
      </w:pPr>
    </w:p>
  </w:footnote>
  <w:footnote w:id="2">
    <w:p w:rsidR="00772065" w:rsidRDefault="00C550D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6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ID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02/04/10-22/00131987 «</w:t>
      </w:r>
      <w:r>
        <w:rPr>
          <w:rFonts w:ascii="Times New Roman" w:hAnsi="Times New Roman" w:cs="Times New Roman"/>
          <w:sz w:val="20"/>
          <w:szCs w:val="20"/>
        </w:rPr>
        <w:t xml:space="preserve">О внесении изменений в отдельные законодательные акты Российской Федерации» и </w:t>
      </w:r>
      <w:r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ID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02/04/10-22/00131990 «</w:t>
      </w:r>
      <w:r>
        <w:rPr>
          <w:rFonts w:ascii="Times New Roman" w:hAnsi="Times New Roman" w:cs="Times New Roman"/>
          <w:sz w:val="20"/>
          <w:szCs w:val="20"/>
        </w:rPr>
        <w:t>О внесении изменений в Кодекс Российской Федерации  об административных правонарушениях»</w:t>
      </w:r>
    </w:p>
    <w:p w:rsidR="00772065" w:rsidRDefault="00772065">
      <w:pPr>
        <w:pStyle w:val="a4"/>
        <w:rPr>
          <w:rFonts w:ascii="Times New Roman" w:hAnsi="Times New Roman" w:cs="Times New Roman"/>
        </w:rPr>
      </w:pPr>
    </w:p>
  </w:footnote>
  <w:footnote w:id="3">
    <w:p w:rsidR="00772065" w:rsidRDefault="00C55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6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Постановление Правительства РФ от 01.12.2021 № 2148 «Об утверждении государственной программы Российской Федерации «Национальная система пространственных данных» </w:t>
      </w:r>
    </w:p>
  </w:footnote>
  <w:footnote w:id="4">
    <w:p w:rsidR="00772065" w:rsidRDefault="00C550D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6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ID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02/04/10-22/00131987 «</w:t>
      </w:r>
      <w:r>
        <w:rPr>
          <w:rFonts w:ascii="Times New Roman" w:hAnsi="Times New Roman" w:cs="Times New Roman"/>
          <w:sz w:val="20"/>
          <w:szCs w:val="20"/>
        </w:rPr>
        <w:t>О внесении изменений в отдельные законодательные акты Российской Федерации»</w:t>
      </w:r>
    </w:p>
    <w:p w:rsidR="00772065" w:rsidRDefault="00772065">
      <w:pPr>
        <w:pStyle w:val="a4"/>
      </w:pPr>
    </w:p>
  </w:footnote>
  <w:footnote w:id="5">
    <w:p w:rsidR="00772065" w:rsidRDefault="00C550D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ID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02/04/10-22/00131987 «</w:t>
      </w:r>
      <w:r>
        <w:rPr>
          <w:rFonts w:ascii="Times New Roman" w:hAnsi="Times New Roman" w:cs="Times New Roman"/>
          <w:sz w:val="20"/>
          <w:szCs w:val="20"/>
        </w:rPr>
        <w:t xml:space="preserve">О внесении изменений в отдельные законодательные акты Российской Федерации» и </w:t>
      </w:r>
      <w:r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ID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02/04/10-22/00131990 «</w:t>
      </w:r>
      <w:r>
        <w:rPr>
          <w:rFonts w:ascii="Times New Roman" w:hAnsi="Times New Roman" w:cs="Times New Roman"/>
          <w:sz w:val="20"/>
          <w:szCs w:val="20"/>
        </w:rPr>
        <w:t>О внесении изменений в Кодекс Российской Федерации  об административных правонарушениях»</w:t>
      </w:r>
    </w:p>
    <w:p w:rsidR="00772065" w:rsidRDefault="00772065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E5707"/>
    <w:multiLevelType w:val="hybridMultilevel"/>
    <w:tmpl w:val="E3468B7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2516F2A"/>
    <w:multiLevelType w:val="hybridMultilevel"/>
    <w:tmpl w:val="C42657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F9255F2"/>
    <w:multiLevelType w:val="hybridMultilevel"/>
    <w:tmpl w:val="C4C6771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5276305"/>
    <w:multiLevelType w:val="hybridMultilevel"/>
    <w:tmpl w:val="99DC2E7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AAA21F3"/>
    <w:multiLevelType w:val="hybridMultilevel"/>
    <w:tmpl w:val="563A42C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FC87D5D"/>
    <w:multiLevelType w:val="hybridMultilevel"/>
    <w:tmpl w:val="B1245D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5D2A7F"/>
    <w:multiLevelType w:val="hybridMultilevel"/>
    <w:tmpl w:val="D89C5252"/>
    <w:lvl w:ilvl="0" w:tplc="404021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44E43C5"/>
    <w:multiLevelType w:val="hybridMultilevel"/>
    <w:tmpl w:val="A904AEA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9246874"/>
    <w:multiLevelType w:val="hybridMultilevel"/>
    <w:tmpl w:val="0B32D7C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4732927"/>
    <w:multiLevelType w:val="hybridMultilevel"/>
    <w:tmpl w:val="F428695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F3D11CF"/>
    <w:multiLevelType w:val="hybridMultilevel"/>
    <w:tmpl w:val="E884A47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8"/>
  </w:num>
  <w:num w:numId="6">
    <w:abstractNumId w:val="4"/>
  </w:num>
  <w:num w:numId="7">
    <w:abstractNumId w:val="2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065"/>
    <w:rsid w:val="0026693C"/>
    <w:rsid w:val="004F34FB"/>
    <w:rsid w:val="00772065"/>
    <w:rsid w:val="008805CC"/>
    <w:rsid w:val="00B66B62"/>
    <w:rsid w:val="00C22244"/>
    <w:rsid w:val="00C51D99"/>
    <w:rsid w:val="00C550DC"/>
    <w:rsid w:val="00D269B2"/>
    <w:rsid w:val="00EC2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7F0144-DEE7-4884-AFF6-D20CB807F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  <w:spacing w:after="0" w:line="360" w:lineRule="atLeast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F47EF-8702-4DBF-AE49-80B986198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2700</Words>
  <Characters>15391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Микова Елена Олеговна</dc:creator>
  <cp:keywords/>
  <dc:description/>
  <cp:lastModifiedBy>Плюснина Ирина Геннадьевна</cp:lastModifiedBy>
  <cp:revision>4</cp:revision>
  <dcterms:created xsi:type="dcterms:W3CDTF">2022-11-15T06:43:00Z</dcterms:created>
  <dcterms:modified xsi:type="dcterms:W3CDTF">2022-11-28T12:00:00Z</dcterms:modified>
</cp:coreProperties>
</file>